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27C" w:rsidRDefault="00EB327C" w:rsidP="00EB327C">
      <w:pPr>
        <w:snapToGrid w:val="0"/>
        <w:spacing w:line="620" w:lineRule="atLeast"/>
        <w:rPr>
          <w:rFonts w:eastAsia="仿宋_GB2312"/>
          <w:color w:val="000000"/>
          <w:kern w:val="0"/>
          <w:sz w:val="32"/>
          <w:szCs w:val="32"/>
          <w:lang w:bidi="ar"/>
        </w:rPr>
      </w:pPr>
      <w:r>
        <w:rPr>
          <w:rFonts w:eastAsia="仿宋_GB2312" w:hint="eastAsia"/>
          <w:color w:val="000000"/>
          <w:kern w:val="0"/>
          <w:sz w:val="32"/>
          <w:szCs w:val="32"/>
          <w:lang w:bidi="ar"/>
        </w:rPr>
        <w:t>附件</w:t>
      </w:r>
      <w:r>
        <w:rPr>
          <w:rFonts w:eastAsia="仿宋_GB2312"/>
          <w:color w:val="000000"/>
          <w:kern w:val="0"/>
          <w:sz w:val="32"/>
          <w:szCs w:val="32"/>
          <w:lang w:bidi="ar"/>
        </w:rPr>
        <w:t>1</w:t>
      </w:r>
      <w:r>
        <w:rPr>
          <w:rFonts w:eastAsia="仿宋_GB2312" w:hint="eastAsia"/>
          <w:color w:val="000000"/>
          <w:kern w:val="0"/>
          <w:sz w:val="32"/>
          <w:szCs w:val="32"/>
          <w:lang w:bidi="ar"/>
        </w:rPr>
        <w:t>：</w:t>
      </w:r>
    </w:p>
    <w:p w:rsidR="00EB327C" w:rsidRDefault="00EB327C" w:rsidP="00EB327C">
      <w:pPr>
        <w:widowControl/>
        <w:spacing w:line="620" w:lineRule="exact"/>
        <w:rPr>
          <w:rFonts w:eastAsia="仿宋_GB2312"/>
          <w:color w:val="000000"/>
          <w:kern w:val="0"/>
          <w:sz w:val="36"/>
          <w:szCs w:val="36"/>
        </w:rPr>
      </w:pPr>
    </w:p>
    <w:p w:rsidR="00EB327C" w:rsidRDefault="00EB327C" w:rsidP="00EB327C">
      <w:pPr>
        <w:adjustRightInd w:val="0"/>
        <w:jc w:val="center"/>
        <w:rPr>
          <w:rFonts w:ascii="方正小标宋简体" w:eastAsia="方正小标宋简体" w:hAnsi="华文中宋"/>
          <w:bCs/>
          <w:color w:val="000000"/>
          <w:sz w:val="36"/>
          <w:szCs w:val="36"/>
        </w:rPr>
      </w:pPr>
      <w:r>
        <w:rPr>
          <w:rFonts w:ascii="方正小标宋简体" w:eastAsia="方正小标宋简体" w:hAnsi="华文中宋" w:hint="eastAsia"/>
          <w:bCs/>
          <w:color w:val="000000"/>
          <w:sz w:val="36"/>
          <w:szCs w:val="36"/>
        </w:rPr>
        <w:t>江苏省科协青年科技人才托举工程实施办法</w:t>
      </w:r>
    </w:p>
    <w:p w:rsidR="00EB327C" w:rsidRDefault="00EB327C" w:rsidP="00EB327C">
      <w:pPr>
        <w:rPr>
          <w:rFonts w:ascii="仿宋_GB2312" w:eastAsia="仿宋_GB2312" w:hAnsi="仿宋"/>
          <w:b/>
          <w:bCs/>
          <w:color w:val="000000"/>
          <w:sz w:val="32"/>
          <w:szCs w:val="32"/>
        </w:rPr>
      </w:pPr>
    </w:p>
    <w:p w:rsidR="00EB327C" w:rsidRDefault="00EB327C" w:rsidP="00EB327C">
      <w:pPr>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 xml:space="preserve">第一条 </w:t>
      </w:r>
      <w:r>
        <w:rPr>
          <w:rFonts w:eastAsia="仿宋_GB2312" w:hint="eastAsia"/>
          <w:color w:val="000000"/>
          <w:sz w:val="32"/>
          <w:szCs w:val="32"/>
        </w:rPr>
        <w:t>为贯彻落实《江苏省科协系统深化改革实施方案》，改革科技人才服务机制，探索服务创新驱动战略的有效途径，拓展培养举荐青年科技人才渠道，扶持有学术技术优势、有发展潜力的优秀青年科技人才，实施“江苏省科协青年科技人才托举工程”（以下简称托举工程），特制定本办法。</w:t>
      </w:r>
    </w:p>
    <w:p w:rsidR="00EB327C" w:rsidRDefault="00EB327C" w:rsidP="00EB327C">
      <w:pPr>
        <w:spacing w:line="620" w:lineRule="exact"/>
        <w:ind w:firstLineChars="200" w:firstLine="643"/>
        <w:rPr>
          <w:rFonts w:ascii="仿宋_GB2312" w:eastAsia="仿宋_GB2312" w:hAnsi="仿宋"/>
          <w:color w:val="000000"/>
          <w:sz w:val="32"/>
          <w:szCs w:val="32"/>
        </w:rPr>
      </w:pPr>
      <w:r>
        <w:rPr>
          <w:rFonts w:ascii="仿宋_GB2312" w:eastAsia="仿宋_GB2312" w:hAnsi="仿宋" w:hint="eastAsia"/>
          <w:b/>
          <w:bCs/>
          <w:color w:val="000000"/>
          <w:sz w:val="32"/>
          <w:szCs w:val="32"/>
        </w:rPr>
        <w:t>第二条</w:t>
      </w:r>
      <w:r>
        <w:rPr>
          <w:rFonts w:ascii="宋体" w:hAnsi="宋体" w:cs="宋体" w:hint="eastAsia"/>
          <w:b/>
          <w:bCs/>
          <w:color w:val="000000"/>
          <w:sz w:val="32"/>
          <w:szCs w:val="32"/>
        </w:rPr>
        <w:t> </w:t>
      </w:r>
      <w:r>
        <w:rPr>
          <w:rFonts w:ascii="仿宋_GB2312" w:eastAsia="仿宋_GB2312" w:hAnsi="仿宋" w:hint="eastAsia"/>
          <w:b/>
          <w:bCs/>
          <w:color w:val="000000"/>
          <w:sz w:val="32"/>
          <w:szCs w:val="32"/>
        </w:rPr>
        <w:t xml:space="preserve"> </w:t>
      </w:r>
      <w:r>
        <w:rPr>
          <w:rFonts w:ascii="仿宋_GB2312" w:eastAsia="仿宋_GB2312" w:hAnsi="仿宋" w:hint="eastAsia"/>
          <w:color w:val="000000"/>
          <w:sz w:val="32"/>
          <w:szCs w:val="32"/>
        </w:rPr>
        <w:t>资助名额及标准</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托举工程每年评选确定</w:t>
      </w:r>
      <w:r>
        <w:rPr>
          <w:rFonts w:eastAsia="仿宋_GB2312"/>
          <w:color w:val="000000"/>
          <w:sz w:val="32"/>
          <w:szCs w:val="32"/>
        </w:rPr>
        <w:t>100</w:t>
      </w:r>
      <w:r>
        <w:rPr>
          <w:rFonts w:eastAsia="仿宋_GB2312" w:hint="eastAsia"/>
          <w:color w:val="000000"/>
          <w:sz w:val="32"/>
          <w:szCs w:val="32"/>
        </w:rPr>
        <w:t>名</w:t>
      </w:r>
      <w:r>
        <w:rPr>
          <w:rFonts w:eastAsia="仿宋_GB2312"/>
          <w:color w:val="000000"/>
          <w:sz w:val="32"/>
          <w:szCs w:val="32"/>
        </w:rPr>
        <w:t>35</w:t>
      </w:r>
      <w:r>
        <w:rPr>
          <w:rFonts w:eastAsia="仿宋_GB2312" w:hint="eastAsia"/>
          <w:color w:val="000000"/>
          <w:sz w:val="32"/>
          <w:szCs w:val="32"/>
        </w:rPr>
        <w:t>岁以下青年科技工作者（以下简称被托举人），每人资助</w:t>
      </w:r>
      <w:r>
        <w:rPr>
          <w:rFonts w:eastAsia="仿宋_GB2312"/>
          <w:color w:val="000000"/>
          <w:sz w:val="32"/>
          <w:szCs w:val="32"/>
        </w:rPr>
        <w:t>3</w:t>
      </w:r>
      <w:r>
        <w:rPr>
          <w:rFonts w:eastAsia="仿宋_GB2312" w:hint="eastAsia"/>
          <w:color w:val="000000"/>
          <w:sz w:val="32"/>
          <w:szCs w:val="32"/>
        </w:rPr>
        <w:t>万元人民币，实施时间为</w:t>
      </w:r>
      <w:r>
        <w:rPr>
          <w:rFonts w:eastAsia="仿宋_GB2312"/>
          <w:color w:val="000000"/>
          <w:sz w:val="32"/>
          <w:szCs w:val="32"/>
        </w:rPr>
        <w:t>2</w:t>
      </w:r>
      <w:r>
        <w:rPr>
          <w:rFonts w:eastAsia="仿宋_GB2312" w:hint="eastAsia"/>
          <w:color w:val="000000"/>
          <w:sz w:val="32"/>
          <w:szCs w:val="32"/>
        </w:rPr>
        <w:t>年。鼓励被托举人所在单位、所推荐单位分别给予相应配套资助。</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第三条</w:t>
      </w:r>
      <w:r>
        <w:rPr>
          <w:rFonts w:ascii="仿宋_GB2312" w:eastAsia="仿宋_GB2312" w:hAnsi="仿宋" w:hint="eastAsia"/>
          <w:color w:val="000000"/>
          <w:sz w:val="32"/>
          <w:szCs w:val="32"/>
        </w:rPr>
        <w:t xml:space="preserve"> </w:t>
      </w:r>
      <w:r>
        <w:rPr>
          <w:rFonts w:eastAsia="仿宋_GB2312" w:hint="eastAsia"/>
          <w:color w:val="000000"/>
          <w:sz w:val="32"/>
          <w:szCs w:val="32"/>
        </w:rPr>
        <w:t>江苏省科协负责托举工程的立项、评审、监督、考核。各设区市科协负责推荐属地范围内所属科协组织会员；各省级学会负责推荐本学会的会员；各高校科协负责推荐本校的会员。</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 xml:space="preserve">第四条 </w:t>
      </w:r>
      <w:r>
        <w:rPr>
          <w:rFonts w:eastAsia="仿宋_GB2312" w:hint="eastAsia"/>
          <w:color w:val="000000"/>
          <w:sz w:val="32"/>
          <w:szCs w:val="32"/>
        </w:rPr>
        <w:t>各设区市科协、省级学会、高校科协等推荐单位负责项目实施（以下简称项目实施单位），主要任务：</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（一）指导帮助被托举</w:t>
      </w:r>
      <w:proofErr w:type="gramStart"/>
      <w:r>
        <w:rPr>
          <w:rFonts w:eastAsia="仿宋_GB2312" w:hint="eastAsia"/>
          <w:color w:val="000000"/>
          <w:sz w:val="32"/>
          <w:szCs w:val="32"/>
        </w:rPr>
        <w:t>人制定</w:t>
      </w:r>
      <w:proofErr w:type="gramEnd"/>
      <w:r>
        <w:rPr>
          <w:rFonts w:eastAsia="仿宋_GB2312" w:hint="eastAsia"/>
          <w:color w:val="000000"/>
          <w:sz w:val="32"/>
          <w:szCs w:val="32"/>
        </w:rPr>
        <w:t>培养计划，签订项目合同书；</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（二）为被托举人搭建培养平台；</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lastRenderedPageBreak/>
        <w:t>（三）与被托举人工作单位建立长效联系机制，实时掌握被托举人发展情况，保障项目按计划实施，并做好项目的总结工作；</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（四）接受省科协监督，并按要求提供项目相关材料。</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第五条</w:t>
      </w:r>
      <w:r>
        <w:rPr>
          <w:rFonts w:ascii="宋体" w:hAnsi="宋体" w:cs="宋体" w:hint="eastAsia"/>
          <w:b/>
          <w:bCs/>
          <w:color w:val="000000"/>
          <w:sz w:val="32"/>
          <w:szCs w:val="32"/>
        </w:rPr>
        <w:t> </w:t>
      </w:r>
      <w:r>
        <w:rPr>
          <w:rFonts w:ascii="仿宋_GB2312" w:eastAsia="仿宋_GB2312" w:hAnsi="仿宋" w:hint="eastAsia"/>
          <w:b/>
          <w:bCs/>
          <w:color w:val="000000"/>
          <w:sz w:val="32"/>
          <w:szCs w:val="32"/>
        </w:rPr>
        <w:t xml:space="preserve"> </w:t>
      </w:r>
      <w:r>
        <w:rPr>
          <w:rFonts w:eastAsia="仿宋_GB2312" w:hint="eastAsia"/>
          <w:color w:val="000000"/>
          <w:sz w:val="32"/>
          <w:szCs w:val="32"/>
        </w:rPr>
        <w:t>被托举人的主要任务</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（一）制定个人成长发展规划及经费使用计划；</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（二）积极主动落实培养计划；</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（三）及时反馈个人成长情况；</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（四）按要求完成省科协和项目实施单位布置的有关工作。</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第六条</w:t>
      </w:r>
      <w:r>
        <w:rPr>
          <w:rFonts w:ascii="仿宋_GB2312" w:eastAsia="仿宋_GB2312" w:hAnsi="仿宋" w:hint="eastAsia"/>
          <w:color w:val="000000"/>
          <w:sz w:val="32"/>
          <w:szCs w:val="32"/>
        </w:rPr>
        <w:t xml:space="preserve"> </w:t>
      </w:r>
      <w:r>
        <w:rPr>
          <w:rFonts w:eastAsia="仿宋_GB2312" w:hint="eastAsia"/>
          <w:color w:val="000000"/>
          <w:sz w:val="32"/>
          <w:szCs w:val="32"/>
        </w:rPr>
        <w:t>被托举人申报条件</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被托举人须为我省从事自然科学、工程与技术科学、农业科学、医学科学的青年科技工作者，同时应具备以下条件：</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（一）热爱祖国，拥护中国共产党，积极</w:t>
      </w:r>
      <w:proofErr w:type="gramStart"/>
      <w:r>
        <w:rPr>
          <w:rFonts w:eastAsia="仿宋_GB2312" w:hint="eastAsia"/>
          <w:color w:val="000000"/>
          <w:sz w:val="32"/>
          <w:szCs w:val="32"/>
        </w:rPr>
        <w:t>践行</w:t>
      </w:r>
      <w:proofErr w:type="gramEnd"/>
      <w:r>
        <w:rPr>
          <w:rFonts w:eastAsia="仿宋_GB2312" w:hint="eastAsia"/>
          <w:color w:val="000000"/>
          <w:sz w:val="32"/>
          <w:szCs w:val="32"/>
        </w:rPr>
        <w:t>社会主义核心价值观，具有创新、求实、协作、奉献的科学精神和优秀的学风学术道德；</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（二）省、市、县（市、区）科协所属学会、高校科协、企业（园区）科协等会员；</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（三）年龄在</w:t>
      </w:r>
      <w:r>
        <w:rPr>
          <w:rFonts w:eastAsia="仿宋_GB2312"/>
          <w:color w:val="000000"/>
          <w:sz w:val="32"/>
          <w:szCs w:val="32"/>
        </w:rPr>
        <w:t>35</w:t>
      </w:r>
      <w:r>
        <w:rPr>
          <w:rFonts w:eastAsia="仿宋_GB2312" w:hint="eastAsia"/>
          <w:color w:val="000000"/>
          <w:sz w:val="32"/>
          <w:szCs w:val="32"/>
        </w:rPr>
        <w:t>周岁以下（按申报年</w:t>
      </w:r>
      <w:r>
        <w:rPr>
          <w:rFonts w:eastAsia="仿宋_GB2312"/>
          <w:color w:val="000000"/>
          <w:sz w:val="32"/>
          <w:szCs w:val="32"/>
        </w:rPr>
        <w:t>6</w:t>
      </w:r>
      <w:r>
        <w:rPr>
          <w:rFonts w:eastAsia="仿宋_GB2312" w:hint="eastAsia"/>
          <w:color w:val="000000"/>
          <w:sz w:val="32"/>
          <w:szCs w:val="32"/>
        </w:rPr>
        <w:t>月</w:t>
      </w:r>
      <w:r>
        <w:rPr>
          <w:rFonts w:eastAsia="仿宋_GB2312"/>
          <w:color w:val="000000"/>
          <w:sz w:val="32"/>
          <w:szCs w:val="32"/>
        </w:rPr>
        <w:t>30</w:t>
      </w:r>
      <w:r>
        <w:rPr>
          <w:rFonts w:eastAsia="仿宋_GB2312" w:hint="eastAsia"/>
          <w:color w:val="000000"/>
          <w:sz w:val="32"/>
          <w:szCs w:val="32"/>
        </w:rPr>
        <w:t>日实足年龄计算）；</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（四）学术技术水平在省内同行中具备一定优势，在所在学科领域具有较大发展潜力；</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（五）未曾入选本项目或其他省级以上人才计划。</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lastRenderedPageBreak/>
        <w:t>第七条</w:t>
      </w:r>
      <w:r>
        <w:rPr>
          <w:rFonts w:ascii="仿宋_GB2312" w:eastAsia="仿宋_GB2312" w:hAnsi="仿宋" w:hint="eastAsia"/>
          <w:color w:val="000000"/>
          <w:sz w:val="32"/>
          <w:szCs w:val="32"/>
        </w:rPr>
        <w:t xml:space="preserve"> </w:t>
      </w:r>
      <w:r>
        <w:rPr>
          <w:rFonts w:eastAsia="仿宋_GB2312" w:hint="eastAsia"/>
          <w:color w:val="000000"/>
          <w:sz w:val="32"/>
          <w:szCs w:val="32"/>
        </w:rPr>
        <w:t>申报与推荐</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（一）省科协每年上半年启动申报工作。</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（二）符合条件的申请人向所在的省级学会、高校科协或设区市科协提出申请并提交《江苏省青年科技人才托举工程资助培养项目申报书》及相关附件材料。</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（三）推荐单位应经理事会（常务理事会）或常委会、党组会议审议同意后确定推荐人选。近两年年检</w:t>
      </w:r>
      <w:r>
        <w:rPr>
          <w:rFonts w:eastAsia="仿宋_GB2312"/>
          <w:color w:val="000000"/>
          <w:sz w:val="32"/>
          <w:szCs w:val="32"/>
        </w:rPr>
        <w:t xml:space="preserve"> </w:t>
      </w:r>
      <w:r>
        <w:rPr>
          <w:rFonts w:eastAsia="仿宋_GB2312" w:hint="eastAsia"/>
          <w:color w:val="000000"/>
          <w:sz w:val="32"/>
          <w:szCs w:val="32"/>
        </w:rPr>
        <w:t>“不合格”的学会无推荐资格。</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（四）申报人所在单位应以书面形式，同意其申报托举工程，并对其政治、经济、品行把关，加盖单位公章后，报所在地科协或所在省级学会。</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第八条</w:t>
      </w:r>
      <w:r>
        <w:rPr>
          <w:rFonts w:ascii="仿宋_GB2312" w:eastAsia="仿宋_GB2312" w:hAnsi="仿宋" w:hint="eastAsia"/>
          <w:color w:val="000000"/>
          <w:sz w:val="32"/>
          <w:szCs w:val="32"/>
        </w:rPr>
        <w:t xml:space="preserve"> </w:t>
      </w:r>
      <w:r>
        <w:rPr>
          <w:rFonts w:eastAsia="仿宋_GB2312" w:hint="eastAsia"/>
          <w:color w:val="000000"/>
          <w:sz w:val="32"/>
          <w:szCs w:val="32"/>
        </w:rPr>
        <w:t>评审公示</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（一）贯彻“公开、平等、竞争、择优”的原则，遵循</w:t>
      </w:r>
      <w:proofErr w:type="gramStart"/>
      <w:r>
        <w:rPr>
          <w:rFonts w:eastAsia="仿宋_GB2312" w:hint="eastAsia"/>
          <w:color w:val="000000"/>
          <w:sz w:val="32"/>
          <w:szCs w:val="32"/>
        </w:rPr>
        <w:t>重条件</w:t>
      </w:r>
      <w:proofErr w:type="gramEnd"/>
      <w:r>
        <w:rPr>
          <w:rFonts w:eastAsia="仿宋_GB2312" w:hint="eastAsia"/>
          <w:color w:val="000000"/>
          <w:sz w:val="32"/>
          <w:szCs w:val="32"/>
        </w:rPr>
        <w:t>质量、看发展潜力的要求。</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（二）省科协组织人事部牵头相关部门聘请专家组成评审委员会对推荐人选进行评审，提出托举人选名单。</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（三）专家评审意见经省科协党组研究审定后通过江苏公众科技网向社会公示。</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第九条</w:t>
      </w:r>
      <w:r>
        <w:rPr>
          <w:rFonts w:eastAsia="仿宋_GB2312"/>
          <w:color w:val="000000"/>
          <w:sz w:val="32"/>
          <w:szCs w:val="32"/>
        </w:rPr>
        <w:t xml:space="preserve"> </w:t>
      </w:r>
      <w:r>
        <w:rPr>
          <w:rFonts w:eastAsia="仿宋_GB2312" w:hint="eastAsia"/>
          <w:color w:val="000000"/>
          <w:sz w:val="32"/>
          <w:szCs w:val="32"/>
        </w:rPr>
        <w:t>资助经费使用范围及管理</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资助经费用于被托举人学术成长过程中所发生的各项直接支出，主要包括：</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（一）出国（境）参加国际性学术会议、国际交流合作项</w:t>
      </w:r>
      <w:r>
        <w:rPr>
          <w:rFonts w:eastAsia="仿宋_GB2312" w:hint="eastAsia"/>
          <w:color w:val="000000"/>
          <w:sz w:val="32"/>
          <w:szCs w:val="32"/>
        </w:rPr>
        <w:lastRenderedPageBreak/>
        <w:t>目、短期培训差旅费、注册费等相关支出；</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（二）核心期刊发表文章，出版自然科学范围内的原创性科技、科普类著作等相关支出；</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（三）开展课题研究和技术攻关的相关直接支出。</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经费管理：</w:t>
      </w:r>
      <w:r>
        <w:rPr>
          <w:rFonts w:eastAsia="仿宋_GB2312"/>
          <w:color w:val="000000"/>
          <w:sz w:val="32"/>
          <w:szCs w:val="32"/>
        </w:rPr>
        <w:t xml:space="preserve"> </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（一）项目实施单位应依据经费使用范围及本单位财务规定，制定经费签报程序，帮助指导被托举人完成经费执行。</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（二）被托举人在经费使用范围对资助经费有自主支配权，须结合个人培养计划合理安排经费使用。</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（三）资助经费要专款专用，不得截留或挪用。</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（四）省科协将资助经费下拨至推荐单位，并对资助经费的使用管理情况进行抽查监督。</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第十条</w:t>
      </w:r>
      <w:r>
        <w:rPr>
          <w:rFonts w:ascii="仿宋_GB2312" w:eastAsia="仿宋_GB2312" w:hAnsi="仿宋" w:hint="eastAsia"/>
          <w:color w:val="000000"/>
          <w:sz w:val="32"/>
          <w:szCs w:val="32"/>
        </w:rPr>
        <w:t xml:space="preserve"> </w:t>
      </w:r>
      <w:r>
        <w:rPr>
          <w:rFonts w:eastAsia="仿宋_GB2312" w:hint="eastAsia"/>
          <w:color w:val="000000"/>
          <w:sz w:val="32"/>
          <w:szCs w:val="32"/>
        </w:rPr>
        <w:t>组织领导</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（一）省科协成立青年科技人才托举工程专项工作领导小组，由党组分管领导担任领导小组组长，成员由组织人事部、计划财务部、学会学术部、国际联络部等相关部门主要负责人组成。</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二）领导小组下设办公室，设在组织人事部，负责青年科技人才托举工程的具体组织实施工作，指导设区市科协托举人的遴选推荐工作。学会学术部负责指导省级学会、在宁高校科协托举人的遴选推荐工作。计划财务部负责专项经费的管理工作，对具体项目执行及经费使用情况进行监督检查和绩效评</w:t>
      </w:r>
      <w:r>
        <w:rPr>
          <w:rFonts w:eastAsia="仿宋_GB2312" w:hint="eastAsia"/>
          <w:color w:val="000000"/>
          <w:sz w:val="32"/>
          <w:szCs w:val="32"/>
        </w:rPr>
        <w:lastRenderedPageBreak/>
        <w:t>估。国际联络部负责为被托举人提供与外事相关的服务，开拓与国外学术机构的交流项目，支持推荐被托举人参加国际交流活动。</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第十一条</w:t>
      </w:r>
      <w:r>
        <w:rPr>
          <w:rFonts w:eastAsia="仿宋_GB2312"/>
          <w:color w:val="000000"/>
          <w:sz w:val="32"/>
        </w:rPr>
        <w:t xml:space="preserve"> </w:t>
      </w:r>
      <w:r>
        <w:rPr>
          <w:rFonts w:eastAsia="仿宋_GB2312" w:hint="eastAsia"/>
          <w:color w:val="000000"/>
          <w:sz w:val="32"/>
          <w:szCs w:val="32"/>
        </w:rPr>
        <w:t>管理与监督</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（一）被托举人及所在单位、推荐单位不得弄虚作假，徇私舞弊，提供不实信息。被托举人如被投诉，其所在单位、推荐单位应当根据需要配合调查，对所反映的问题提供书面调查材料和结论性意见。</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二）凡经查实被托举人在申请和经费使用过程中存在违纪违规行为的，取消资助资格，追缴已拨付的资助经费，并不再受理其以后的项目申请和评奖申请；所在单位存在造假等违纪行为的三年内不接受该单位所有人员资助申请；推荐单位违纪的三年内不得推荐资助人选。</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第十二条</w:t>
      </w:r>
      <w:r>
        <w:rPr>
          <w:rFonts w:eastAsia="仿宋_GB2312"/>
          <w:color w:val="000000"/>
          <w:sz w:val="32"/>
        </w:rPr>
        <w:t xml:space="preserve">  </w:t>
      </w:r>
      <w:r>
        <w:rPr>
          <w:rFonts w:eastAsia="仿宋_GB2312" w:hint="eastAsia"/>
          <w:color w:val="000000"/>
          <w:sz w:val="32"/>
          <w:szCs w:val="32"/>
        </w:rPr>
        <w:t>结项</w:t>
      </w:r>
    </w:p>
    <w:p w:rsidR="00EB327C" w:rsidRDefault="00EB327C" w:rsidP="00EB327C">
      <w:pPr>
        <w:spacing w:line="620" w:lineRule="exact"/>
        <w:ind w:firstLineChars="200" w:firstLine="640"/>
        <w:rPr>
          <w:rFonts w:eastAsia="仿宋_GB2312"/>
          <w:color w:val="000000"/>
          <w:sz w:val="32"/>
          <w:szCs w:val="32"/>
        </w:rPr>
      </w:pPr>
      <w:r>
        <w:rPr>
          <w:rFonts w:eastAsia="仿宋_GB2312" w:hint="eastAsia"/>
          <w:color w:val="000000"/>
          <w:sz w:val="32"/>
          <w:szCs w:val="32"/>
        </w:rPr>
        <w:t>项目实施单位在项目完成后一个月内</w:t>
      </w:r>
      <w:proofErr w:type="gramStart"/>
      <w:r>
        <w:rPr>
          <w:rFonts w:eastAsia="仿宋_GB2312" w:hint="eastAsia"/>
          <w:color w:val="000000"/>
          <w:sz w:val="32"/>
          <w:szCs w:val="32"/>
        </w:rPr>
        <w:t>提交结项报告</w:t>
      </w:r>
      <w:proofErr w:type="gramEnd"/>
      <w:r>
        <w:rPr>
          <w:rFonts w:eastAsia="仿宋_GB2312" w:hint="eastAsia"/>
          <w:color w:val="000000"/>
          <w:sz w:val="32"/>
          <w:szCs w:val="32"/>
        </w:rPr>
        <w:t>。</w:t>
      </w:r>
      <w:proofErr w:type="gramStart"/>
      <w:r>
        <w:rPr>
          <w:rFonts w:eastAsia="仿宋_GB2312" w:hint="eastAsia"/>
          <w:color w:val="000000"/>
          <w:sz w:val="32"/>
          <w:szCs w:val="32"/>
        </w:rPr>
        <w:t>结项报告</w:t>
      </w:r>
      <w:proofErr w:type="gramEnd"/>
      <w:r>
        <w:rPr>
          <w:rFonts w:eastAsia="仿宋_GB2312" w:hint="eastAsia"/>
          <w:color w:val="000000"/>
          <w:sz w:val="32"/>
          <w:szCs w:val="32"/>
        </w:rPr>
        <w:t>包含工作总体情况、经费使用情况、项目绩效以及被托举人成长情况评估等内容。省科协组织对项目总体实施情况进行抽查。</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第十三条</w:t>
      </w:r>
      <w:r>
        <w:rPr>
          <w:rFonts w:eastAsia="仿宋_GB2312"/>
          <w:color w:val="000000"/>
          <w:sz w:val="32"/>
        </w:rPr>
        <w:t xml:space="preserve">  </w:t>
      </w:r>
      <w:r>
        <w:rPr>
          <w:rFonts w:eastAsia="仿宋_GB2312" w:hint="eastAsia"/>
          <w:color w:val="000000"/>
          <w:sz w:val="32"/>
          <w:szCs w:val="32"/>
        </w:rPr>
        <w:t>本办法由省科协组织人事部负责解释和修订。</w:t>
      </w:r>
    </w:p>
    <w:p w:rsidR="00EB327C" w:rsidRDefault="00EB327C" w:rsidP="00EB327C">
      <w:pPr>
        <w:spacing w:line="620" w:lineRule="exact"/>
        <w:ind w:firstLineChars="200" w:firstLine="643"/>
        <w:rPr>
          <w:rFonts w:eastAsia="仿宋_GB2312"/>
          <w:color w:val="000000"/>
          <w:sz w:val="32"/>
          <w:szCs w:val="32"/>
        </w:rPr>
      </w:pPr>
      <w:r>
        <w:rPr>
          <w:rFonts w:ascii="仿宋_GB2312" w:eastAsia="仿宋_GB2312" w:hAnsi="仿宋" w:hint="eastAsia"/>
          <w:b/>
          <w:bCs/>
          <w:color w:val="000000"/>
          <w:sz w:val="32"/>
          <w:szCs w:val="32"/>
        </w:rPr>
        <w:t>第十四条</w:t>
      </w:r>
      <w:r>
        <w:rPr>
          <w:rFonts w:eastAsia="仿宋_GB2312"/>
          <w:color w:val="000000"/>
          <w:sz w:val="32"/>
          <w:szCs w:val="32"/>
        </w:rPr>
        <w:t xml:space="preserve">  </w:t>
      </w:r>
      <w:r>
        <w:rPr>
          <w:rFonts w:eastAsia="仿宋_GB2312" w:hint="eastAsia"/>
          <w:color w:val="000000"/>
          <w:sz w:val="32"/>
          <w:szCs w:val="32"/>
        </w:rPr>
        <w:t>本办法经</w:t>
      </w:r>
      <w:r>
        <w:rPr>
          <w:rFonts w:eastAsia="仿宋_GB2312"/>
          <w:color w:val="000000"/>
          <w:sz w:val="32"/>
          <w:szCs w:val="32"/>
        </w:rPr>
        <w:t>2018</w:t>
      </w:r>
      <w:r>
        <w:rPr>
          <w:rFonts w:eastAsia="仿宋_GB2312" w:hint="eastAsia"/>
          <w:color w:val="000000"/>
          <w:sz w:val="32"/>
          <w:szCs w:val="32"/>
        </w:rPr>
        <w:t>年</w:t>
      </w:r>
      <w:r>
        <w:rPr>
          <w:rFonts w:eastAsia="仿宋_GB2312"/>
          <w:color w:val="000000"/>
          <w:sz w:val="32"/>
          <w:szCs w:val="32"/>
        </w:rPr>
        <w:t>4</w:t>
      </w:r>
      <w:r>
        <w:rPr>
          <w:rFonts w:eastAsia="仿宋_GB2312" w:hint="eastAsia"/>
          <w:color w:val="000000"/>
          <w:sz w:val="32"/>
          <w:szCs w:val="32"/>
        </w:rPr>
        <w:t>月</w:t>
      </w:r>
      <w:r>
        <w:rPr>
          <w:rFonts w:eastAsia="仿宋_GB2312"/>
          <w:color w:val="000000"/>
          <w:sz w:val="32"/>
          <w:szCs w:val="32"/>
        </w:rPr>
        <w:t>16</w:t>
      </w:r>
      <w:r>
        <w:rPr>
          <w:rFonts w:eastAsia="仿宋_GB2312" w:hint="eastAsia"/>
          <w:color w:val="000000"/>
          <w:sz w:val="32"/>
          <w:szCs w:val="32"/>
        </w:rPr>
        <w:t>日江苏省科协党组会议审议通过，自发布之日起施行。</w:t>
      </w:r>
    </w:p>
    <w:p w:rsidR="00EB327C" w:rsidRDefault="00EB327C" w:rsidP="00997799">
      <w:pPr>
        <w:spacing w:line="620" w:lineRule="exact"/>
        <w:rPr>
          <w:rFonts w:ascii="仿宋_GB2312" w:eastAsia="仿宋_GB2312"/>
          <w:color w:val="000000"/>
        </w:rPr>
      </w:pPr>
      <w:bookmarkStart w:id="0" w:name="_GoBack"/>
      <w:bookmarkEnd w:id="0"/>
    </w:p>
    <w:sectPr w:rsidR="00EB327C" w:rsidSect="00997799">
      <w:footerReference w:type="default" r:id="rId6"/>
      <w:pgSz w:w="11906" w:h="16838"/>
      <w:pgMar w:top="1418" w:right="1701" w:bottom="1588" w:left="1701" w:header="851"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146" w:rsidRDefault="00A91146" w:rsidP="00EB327C">
      <w:r>
        <w:separator/>
      </w:r>
    </w:p>
  </w:endnote>
  <w:endnote w:type="continuationSeparator" w:id="0">
    <w:p w:rsidR="00A91146" w:rsidRDefault="00A91146" w:rsidP="00EB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27C" w:rsidRPr="00EB327C" w:rsidRDefault="00A91146">
    <w:pPr>
      <w:pStyle w:val="a5"/>
      <w:jc w:val="center"/>
      <w:rPr>
        <w:sz w:val="28"/>
        <w:szCs w:val="28"/>
      </w:rPr>
    </w:pPr>
    <w:sdt>
      <w:sdtPr>
        <w:id w:val="-1067642811"/>
        <w:docPartObj>
          <w:docPartGallery w:val="Page Numbers (Bottom of Page)"/>
          <w:docPartUnique/>
        </w:docPartObj>
      </w:sdtPr>
      <w:sdtEndPr>
        <w:rPr>
          <w:sz w:val="28"/>
          <w:szCs w:val="28"/>
        </w:rPr>
      </w:sdtEndPr>
      <w:sdtContent>
        <w:r w:rsidR="00EB327C" w:rsidRPr="00EB327C">
          <w:rPr>
            <w:rFonts w:hint="eastAsia"/>
            <w:sz w:val="28"/>
            <w:szCs w:val="28"/>
          </w:rPr>
          <w:t>—</w:t>
        </w:r>
        <w:r w:rsidR="00EB327C" w:rsidRPr="00EB327C">
          <w:rPr>
            <w:rFonts w:hint="eastAsia"/>
            <w:sz w:val="28"/>
            <w:szCs w:val="28"/>
          </w:rPr>
          <w:t xml:space="preserve"> </w:t>
        </w:r>
        <w:r w:rsidR="00EB327C" w:rsidRPr="00EB327C">
          <w:rPr>
            <w:sz w:val="28"/>
            <w:szCs w:val="28"/>
          </w:rPr>
          <w:fldChar w:fldCharType="begin"/>
        </w:r>
        <w:r w:rsidR="00EB327C" w:rsidRPr="00EB327C">
          <w:rPr>
            <w:sz w:val="28"/>
            <w:szCs w:val="28"/>
          </w:rPr>
          <w:instrText>PAGE   \* MERGEFORMAT</w:instrText>
        </w:r>
        <w:r w:rsidR="00EB327C" w:rsidRPr="00EB327C">
          <w:rPr>
            <w:sz w:val="28"/>
            <w:szCs w:val="28"/>
          </w:rPr>
          <w:fldChar w:fldCharType="separate"/>
        </w:r>
        <w:r w:rsidR="00EB327C" w:rsidRPr="00EB327C">
          <w:rPr>
            <w:noProof/>
            <w:sz w:val="28"/>
            <w:szCs w:val="28"/>
            <w:lang w:val="zh-CN"/>
          </w:rPr>
          <w:t>8</w:t>
        </w:r>
        <w:r w:rsidR="00EB327C" w:rsidRPr="00EB327C">
          <w:rPr>
            <w:sz w:val="28"/>
            <w:szCs w:val="28"/>
          </w:rPr>
          <w:fldChar w:fldCharType="end"/>
        </w:r>
        <w:r w:rsidR="00EB327C" w:rsidRPr="00EB327C">
          <w:rPr>
            <w:rFonts w:hint="eastAsia"/>
            <w:sz w:val="28"/>
            <w:szCs w:val="28"/>
          </w:rPr>
          <w:t xml:space="preserve"> </w:t>
        </w:r>
      </w:sdtContent>
    </w:sdt>
    <w:r w:rsidR="00EB327C" w:rsidRPr="00EB327C">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146" w:rsidRDefault="00A91146" w:rsidP="00EB327C">
      <w:r>
        <w:separator/>
      </w:r>
    </w:p>
  </w:footnote>
  <w:footnote w:type="continuationSeparator" w:id="0">
    <w:p w:rsidR="00A91146" w:rsidRDefault="00A91146" w:rsidP="00EB3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24"/>
    <w:rsid w:val="002227E7"/>
    <w:rsid w:val="005E5424"/>
    <w:rsid w:val="00775FC0"/>
    <w:rsid w:val="00997799"/>
    <w:rsid w:val="00A91146"/>
    <w:rsid w:val="00EB327C"/>
    <w:rsid w:val="00F67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058C6"/>
  <w15:docId w15:val="{1DBA904E-A920-46D9-96DC-EF33F953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32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1"/>
    <w:basedOn w:val="a"/>
    <w:uiPriority w:val="99"/>
    <w:qFormat/>
    <w:rsid w:val="00EB327C"/>
    <w:pPr>
      <w:spacing w:line="360" w:lineRule="auto"/>
      <w:ind w:firstLineChars="200" w:firstLine="420"/>
    </w:pPr>
    <w:rPr>
      <w:rFonts w:ascii="Calibri" w:hAnsi="Calibri"/>
      <w:szCs w:val="22"/>
    </w:rPr>
  </w:style>
  <w:style w:type="character" w:customStyle="1" w:styleId="hei141">
    <w:name w:val="hei141"/>
    <w:qFormat/>
    <w:rsid w:val="00EB327C"/>
    <w:rPr>
      <w:strike w:val="0"/>
      <w:dstrike w:val="0"/>
      <w:sz w:val="21"/>
      <w:szCs w:val="21"/>
      <w:u w:val="none"/>
      <w:effect w:val="none"/>
    </w:rPr>
  </w:style>
  <w:style w:type="paragraph" w:styleId="a3">
    <w:name w:val="header"/>
    <w:basedOn w:val="a"/>
    <w:link w:val="a4"/>
    <w:uiPriority w:val="99"/>
    <w:unhideWhenUsed/>
    <w:rsid w:val="00EB32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327C"/>
    <w:rPr>
      <w:rFonts w:ascii="Times New Roman" w:eastAsia="宋体" w:hAnsi="Times New Roman" w:cs="Times New Roman"/>
      <w:sz w:val="18"/>
      <w:szCs w:val="18"/>
    </w:rPr>
  </w:style>
  <w:style w:type="paragraph" w:styleId="a5">
    <w:name w:val="footer"/>
    <w:basedOn w:val="a"/>
    <w:link w:val="a6"/>
    <w:uiPriority w:val="99"/>
    <w:unhideWhenUsed/>
    <w:rsid w:val="00EB327C"/>
    <w:pPr>
      <w:tabs>
        <w:tab w:val="center" w:pos="4153"/>
        <w:tab w:val="right" w:pos="8306"/>
      </w:tabs>
      <w:snapToGrid w:val="0"/>
      <w:jc w:val="left"/>
    </w:pPr>
    <w:rPr>
      <w:sz w:val="18"/>
      <w:szCs w:val="18"/>
    </w:rPr>
  </w:style>
  <w:style w:type="character" w:customStyle="1" w:styleId="a6">
    <w:name w:val="页脚 字符"/>
    <w:basedOn w:val="a0"/>
    <w:link w:val="a5"/>
    <w:uiPriority w:val="99"/>
    <w:rsid w:val="00EB327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03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张颖</dc:creator>
  <cp:keywords/>
  <dc:description/>
  <cp:lastModifiedBy>cijing</cp:lastModifiedBy>
  <cp:revision>2</cp:revision>
  <dcterms:created xsi:type="dcterms:W3CDTF">2018-04-26T03:20:00Z</dcterms:created>
  <dcterms:modified xsi:type="dcterms:W3CDTF">2018-04-26T03:20:00Z</dcterms:modified>
</cp:coreProperties>
</file>